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99" w:rsidRDefault="00B256D1" w:rsidP="00B256D1">
      <w:pPr>
        <w:jc w:val="center"/>
        <w:rPr>
          <w:rFonts w:ascii="Calibri" w:hAnsi="Calibri"/>
          <w:sz w:val="32"/>
          <w:szCs w:val="32"/>
        </w:rPr>
      </w:pPr>
      <w:bookmarkStart w:id="0" w:name="_GoBack"/>
      <w:bookmarkEnd w:id="0"/>
      <w:r>
        <w:rPr>
          <w:rFonts w:ascii="Calibri" w:hAnsi="Calibri"/>
          <w:sz w:val="32"/>
          <w:szCs w:val="32"/>
        </w:rPr>
        <w:t>POLICY –</w:t>
      </w:r>
      <w:r w:rsidR="00C3007E" w:rsidRPr="00C3007E">
        <w:rPr>
          <w:rFonts w:ascii="Calibri" w:hAnsi="Calibri"/>
          <w:sz w:val="32"/>
          <w:szCs w:val="32"/>
        </w:rPr>
        <w:t xml:space="preserve"> </w:t>
      </w:r>
      <w:r w:rsidR="00C3007E">
        <w:rPr>
          <w:rFonts w:ascii="Calibri" w:hAnsi="Calibri"/>
          <w:sz w:val="32"/>
          <w:szCs w:val="32"/>
        </w:rPr>
        <w:t>Acc</w:t>
      </w:r>
      <w:r w:rsidR="004B25CD">
        <w:rPr>
          <w:rFonts w:ascii="Calibri" w:hAnsi="Calibri"/>
          <w:sz w:val="32"/>
          <w:szCs w:val="32"/>
        </w:rPr>
        <w:t>ess and Equity</w:t>
      </w:r>
    </w:p>
    <w:p w:rsidR="00B256D1" w:rsidRDefault="00B256D1" w:rsidP="00B256D1">
      <w:pPr>
        <w:jc w:val="center"/>
        <w:rPr>
          <w:rFonts w:ascii="Calibri" w:hAnsi="Calibri"/>
          <w:sz w:val="32"/>
          <w:szCs w:val="32"/>
        </w:rPr>
      </w:pPr>
    </w:p>
    <w:tbl>
      <w:tblPr>
        <w:tblStyle w:val="TableGrid"/>
        <w:tblW w:w="0" w:type="auto"/>
        <w:tblLook w:val="01E0" w:firstRow="1" w:lastRow="1" w:firstColumn="1" w:lastColumn="1" w:noHBand="0" w:noVBand="0"/>
      </w:tblPr>
      <w:tblGrid>
        <w:gridCol w:w="6481"/>
        <w:gridCol w:w="2041"/>
      </w:tblGrid>
      <w:tr w:rsidR="00B256D1" w:rsidRPr="00B33A86" w:rsidTr="007C6CBD">
        <w:tc>
          <w:tcPr>
            <w:tcW w:w="8522" w:type="dxa"/>
            <w:gridSpan w:val="2"/>
            <w:shd w:val="clear" w:color="auto" w:fill="C0C0C0"/>
          </w:tcPr>
          <w:p w:rsidR="00B256D1" w:rsidRPr="00B33A86" w:rsidRDefault="00B256D1" w:rsidP="00B073D4">
            <w:pPr>
              <w:rPr>
                <w:rFonts w:ascii="Calibri" w:hAnsi="Calibri"/>
                <w:b/>
              </w:rPr>
            </w:pPr>
            <w:r w:rsidRPr="00B33A86">
              <w:rPr>
                <w:rFonts w:ascii="Calibri" w:hAnsi="Calibri"/>
                <w:b/>
              </w:rPr>
              <w:t>Requirement</w:t>
            </w:r>
          </w:p>
        </w:tc>
      </w:tr>
      <w:tr w:rsidR="00B256D1" w:rsidRPr="00B33A86" w:rsidTr="00AA6ED1">
        <w:tc>
          <w:tcPr>
            <w:tcW w:w="8522" w:type="dxa"/>
            <w:gridSpan w:val="2"/>
          </w:tcPr>
          <w:p w:rsidR="004B25CD" w:rsidRPr="004B25CD" w:rsidRDefault="004B25CD" w:rsidP="004B25CD">
            <w:pPr>
              <w:jc w:val="both"/>
              <w:rPr>
                <w:rFonts w:ascii="Calibri" w:hAnsi="Calibri"/>
              </w:rPr>
            </w:pPr>
            <w:r w:rsidRPr="004B25CD">
              <w:rPr>
                <w:rFonts w:ascii="Calibri" w:hAnsi="Calibri"/>
              </w:rPr>
              <w:t>Australian federal and state legislation makes it unlawful for organisations to</w:t>
            </w:r>
          </w:p>
          <w:p w:rsidR="004B25CD" w:rsidRDefault="004B25CD" w:rsidP="004B25CD">
            <w:pPr>
              <w:jc w:val="both"/>
              <w:rPr>
                <w:rFonts w:ascii="Calibri" w:hAnsi="Calibri"/>
              </w:rPr>
            </w:pPr>
            <w:r w:rsidRPr="004B25CD">
              <w:rPr>
                <w:rFonts w:ascii="Calibri" w:hAnsi="Calibri"/>
              </w:rPr>
              <w:t>discriminate against people because of their age, gender, race, marital status, sexuality,</w:t>
            </w:r>
            <w:r>
              <w:rPr>
                <w:rFonts w:ascii="Calibri" w:hAnsi="Calibri"/>
              </w:rPr>
              <w:t xml:space="preserve"> </w:t>
            </w:r>
            <w:r w:rsidRPr="004B25CD">
              <w:rPr>
                <w:rFonts w:ascii="Calibri" w:hAnsi="Calibri"/>
              </w:rPr>
              <w:t>or physical or intellectual disability.</w:t>
            </w:r>
          </w:p>
          <w:p w:rsidR="004B25CD" w:rsidRPr="004B25CD" w:rsidRDefault="004B25CD" w:rsidP="004B25CD">
            <w:pPr>
              <w:jc w:val="both"/>
              <w:rPr>
                <w:rFonts w:ascii="Calibri" w:hAnsi="Calibri"/>
              </w:rPr>
            </w:pPr>
          </w:p>
          <w:p w:rsidR="004B25CD" w:rsidRDefault="004B25CD" w:rsidP="004B25CD">
            <w:pPr>
              <w:jc w:val="both"/>
              <w:rPr>
                <w:rFonts w:ascii="Calibri" w:hAnsi="Calibri"/>
              </w:rPr>
            </w:pPr>
            <w:r w:rsidRPr="004B25CD">
              <w:rPr>
                <w:rFonts w:ascii="Calibri" w:hAnsi="Calibri"/>
              </w:rPr>
              <w:t xml:space="preserve">The following legislation underpins all matters related to access and equity at </w:t>
            </w:r>
          </w:p>
          <w:p w:rsidR="004B25CD" w:rsidRPr="004B25CD" w:rsidRDefault="004B25CD" w:rsidP="004B25CD">
            <w:pPr>
              <w:jc w:val="both"/>
              <w:rPr>
                <w:rFonts w:ascii="Calibri" w:hAnsi="Calibri"/>
              </w:rPr>
            </w:pPr>
            <w:r w:rsidRPr="004964F7">
              <w:rPr>
                <w:rFonts w:ascii="Arial" w:hAnsi="Arial" w:cs="Arial"/>
                <w:b/>
                <w:color w:val="E36C0A" w:themeColor="accent6" w:themeShade="BF"/>
              </w:rPr>
              <w:t>You</w:t>
            </w:r>
            <w:r w:rsidRPr="004964F7">
              <w:rPr>
                <w:rFonts w:ascii="Arial" w:hAnsi="Arial" w:cs="Arial"/>
                <w:b/>
              </w:rPr>
              <w:t>Study</w:t>
            </w:r>
            <w:r>
              <w:rPr>
                <w:rFonts w:ascii="Calibri" w:hAnsi="Calibri"/>
              </w:rPr>
              <w:t xml:space="preserve"> </w:t>
            </w:r>
            <w:r w:rsidRPr="004B25CD">
              <w:rPr>
                <w:rFonts w:ascii="Calibri" w:hAnsi="Calibri"/>
              </w:rPr>
              <w:t>:</w:t>
            </w:r>
          </w:p>
          <w:p w:rsidR="004B25CD" w:rsidRPr="004B25CD" w:rsidRDefault="004B25CD" w:rsidP="004B25CD">
            <w:pPr>
              <w:pStyle w:val="ListParagraph"/>
              <w:jc w:val="both"/>
              <w:rPr>
                <w:rFonts w:ascii="Calibri" w:hAnsi="Calibri"/>
              </w:rPr>
            </w:pPr>
            <w:r w:rsidRPr="004B25CD">
              <w:rPr>
                <w:rFonts w:ascii="Calibri" w:hAnsi="Calibri"/>
              </w:rPr>
              <w:t xml:space="preserve">• </w:t>
            </w:r>
            <w:proofErr w:type="spellStart"/>
            <w:r w:rsidRPr="004B25CD">
              <w:rPr>
                <w:rFonts w:ascii="Calibri" w:hAnsi="Calibri"/>
              </w:rPr>
              <w:t>Anti Discrimination</w:t>
            </w:r>
            <w:proofErr w:type="spellEnd"/>
            <w:r w:rsidRPr="004B25CD">
              <w:rPr>
                <w:rFonts w:ascii="Calibri" w:hAnsi="Calibri"/>
              </w:rPr>
              <w:t xml:space="preserve"> Act 1977</w:t>
            </w:r>
          </w:p>
          <w:p w:rsidR="004B25CD" w:rsidRPr="004B25CD" w:rsidRDefault="004B25CD" w:rsidP="004B25CD">
            <w:pPr>
              <w:pStyle w:val="ListParagraph"/>
              <w:jc w:val="both"/>
              <w:rPr>
                <w:rFonts w:ascii="Calibri" w:hAnsi="Calibri"/>
              </w:rPr>
            </w:pPr>
            <w:r w:rsidRPr="004B25CD">
              <w:rPr>
                <w:rFonts w:ascii="Calibri" w:hAnsi="Calibri"/>
              </w:rPr>
              <w:t>• Disability Discrimination Act 1992 (including Disability Standards for Education)</w:t>
            </w:r>
          </w:p>
          <w:p w:rsidR="004B25CD" w:rsidRPr="004B25CD" w:rsidRDefault="004B25CD" w:rsidP="004B25CD">
            <w:pPr>
              <w:pStyle w:val="ListParagraph"/>
              <w:jc w:val="both"/>
              <w:rPr>
                <w:rFonts w:ascii="Calibri" w:hAnsi="Calibri"/>
              </w:rPr>
            </w:pPr>
            <w:r w:rsidRPr="004B25CD">
              <w:rPr>
                <w:rFonts w:ascii="Calibri" w:hAnsi="Calibri"/>
              </w:rPr>
              <w:t>• Racial Discrimination Act 1975</w:t>
            </w:r>
          </w:p>
          <w:p w:rsidR="00B868CC" w:rsidRPr="009A3C03" w:rsidRDefault="004B25CD" w:rsidP="004B25CD">
            <w:pPr>
              <w:pStyle w:val="ListParagraph"/>
              <w:jc w:val="both"/>
              <w:rPr>
                <w:rFonts w:ascii="Calibri" w:hAnsi="Calibri"/>
              </w:rPr>
            </w:pPr>
            <w:r w:rsidRPr="004B25CD">
              <w:rPr>
                <w:rFonts w:ascii="Calibri" w:hAnsi="Calibri"/>
              </w:rPr>
              <w:t>• Sex Discrimination Act 1984</w:t>
            </w:r>
          </w:p>
        </w:tc>
      </w:tr>
      <w:tr w:rsidR="004E10F6" w:rsidRPr="00B33A86" w:rsidTr="004E10F6">
        <w:tc>
          <w:tcPr>
            <w:tcW w:w="6481" w:type="dxa"/>
            <w:tcBorders>
              <w:bottom w:val="single" w:sz="4" w:space="0" w:color="auto"/>
            </w:tcBorders>
            <w:shd w:val="clear" w:color="auto" w:fill="C0C0C0"/>
          </w:tcPr>
          <w:p w:rsidR="004E10F6" w:rsidRDefault="004E10F6" w:rsidP="00AA6ED1">
            <w:pPr>
              <w:rPr>
                <w:rFonts w:ascii="Calibri" w:hAnsi="Calibri"/>
                <w:b/>
              </w:rPr>
            </w:pPr>
            <w:r>
              <w:rPr>
                <w:rFonts w:ascii="Calibri" w:hAnsi="Calibri"/>
                <w:b/>
              </w:rPr>
              <w:t>Our Guiding Principles</w:t>
            </w:r>
          </w:p>
        </w:tc>
        <w:tc>
          <w:tcPr>
            <w:tcW w:w="2041" w:type="dxa"/>
            <w:tcBorders>
              <w:bottom w:val="single" w:sz="4" w:space="0" w:color="auto"/>
            </w:tcBorders>
            <w:shd w:val="clear" w:color="auto" w:fill="C0C0C0"/>
          </w:tcPr>
          <w:p w:rsidR="004E10F6" w:rsidRPr="00B33A86" w:rsidRDefault="004E10F6" w:rsidP="00D32A99">
            <w:pPr>
              <w:jc w:val="center"/>
              <w:rPr>
                <w:rFonts w:ascii="Calibri" w:hAnsi="Calibri"/>
                <w:b/>
              </w:rPr>
            </w:pPr>
          </w:p>
        </w:tc>
      </w:tr>
      <w:tr w:rsidR="004E10F6" w:rsidRPr="00B33A86" w:rsidTr="004E10F6">
        <w:tc>
          <w:tcPr>
            <w:tcW w:w="6481" w:type="dxa"/>
            <w:shd w:val="clear" w:color="auto" w:fill="auto"/>
          </w:tcPr>
          <w:p w:rsidR="004E10F6" w:rsidRPr="004E10F6" w:rsidRDefault="004E10F6" w:rsidP="004E10F6">
            <w:pPr>
              <w:rPr>
                <w:rFonts w:ascii="Calibri" w:hAnsi="Calibri"/>
              </w:rPr>
            </w:pPr>
            <w:r w:rsidRPr="004E10F6">
              <w:rPr>
                <w:rFonts w:ascii="Calibri" w:hAnsi="Calibri"/>
              </w:rPr>
              <w:t xml:space="preserve">The </w:t>
            </w:r>
            <w:r w:rsidRPr="004964F7">
              <w:rPr>
                <w:rFonts w:ascii="Arial" w:hAnsi="Arial" w:cs="Arial"/>
                <w:b/>
                <w:color w:val="E36C0A" w:themeColor="accent6" w:themeShade="BF"/>
              </w:rPr>
              <w:t>You</w:t>
            </w:r>
            <w:r w:rsidRPr="004964F7">
              <w:rPr>
                <w:rFonts w:ascii="Arial" w:hAnsi="Arial" w:cs="Arial"/>
                <w:b/>
              </w:rPr>
              <w:t>Study</w:t>
            </w:r>
            <w:r w:rsidRPr="004E10F6">
              <w:rPr>
                <w:rFonts w:ascii="Calibri" w:hAnsi="Calibri"/>
              </w:rPr>
              <w:t xml:space="preserve"> Access &amp; Equity Policy is explained to all staff and  students. Access and equity for the vocational education and training system is based on the application of the following principles:</w:t>
            </w:r>
          </w:p>
          <w:p w:rsidR="004E10F6" w:rsidRPr="004E10F6" w:rsidRDefault="004E10F6" w:rsidP="004E10F6">
            <w:pPr>
              <w:rPr>
                <w:rFonts w:ascii="Calibri" w:hAnsi="Calibri"/>
                <w:b/>
              </w:rPr>
            </w:pPr>
          </w:p>
          <w:p w:rsidR="004E10F6" w:rsidRPr="004E10F6" w:rsidRDefault="004E10F6" w:rsidP="004E10F6">
            <w:pPr>
              <w:rPr>
                <w:rFonts w:ascii="Calibri" w:hAnsi="Calibri"/>
              </w:rPr>
            </w:pPr>
            <w:r w:rsidRPr="004E10F6">
              <w:rPr>
                <w:rFonts w:ascii="Calibri" w:hAnsi="Calibri"/>
              </w:rPr>
              <w:t>•</w:t>
            </w:r>
            <w:r w:rsidRPr="004E10F6">
              <w:rPr>
                <w:rFonts w:ascii="Calibri" w:hAnsi="Calibri"/>
              </w:rPr>
              <w:tab/>
              <w:t>Equity for all people through the fair and appropriate allocation of resources and involvement in vocational education and training</w:t>
            </w:r>
          </w:p>
          <w:p w:rsidR="004E10F6" w:rsidRPr="004E10F6" w:rsidRDefault="004E10F6" w:rsidP="004E10F6">
            <w:pPr>
              <w:rPr>
                <w:rFonts w:ascii="Calibri" w:hAnsi="Calibri"/>
              </w:rPr>
            </w:pPr>
            <w:r w:rsidRPr="004E10F6">
              <w:rPr>
                <w:rFonts w:ascii="Calibri" w:hAnsi="Calibri"/>
              </w:rPr>
              <w:t>•</w:t>
            </w:r>
            <w:r w:rsidRPr="004E10F6">
              <w:rPr>
                <w:rFonts w:ascii="Calibri" w:hAnsi="Calibri"/>
              </w:rPr>
              <w:tab/>
              <w:t>Equality of outcome in vocational education and training for all people, without discrimination</w:t>
            </w:r>
          </w:p>
          <w:p w:rsidR="004E10F6" w:rsidRPr="004E10F6" w:rsidRDefault="004E10F6" w:rsidP="004E10F6">
            <w:pPr>
              <w:rPr>
                <w:rFonts w:ascii="Calibri" w:hAnsi="Calibri"/>
              </w:rPr>
            </w:pPr>
            <w:r w:rsidRPr="004E10F6">
              <w:rPr>
                <w:rFonts w:ascii="Calibri" w:hAnsi="Calibri"/>
              </w:rPr>
              <w:t>•</w:t>
            </w:r>
            <w:r w:rsidRPr="004E10F6">
              <w:rPr>
                <w:rFonts w:ascii="Calibri" w:hAnsi="Calibri"/>
              </w:rPr>
              <w:tab/>
              <w:t>Access for all people to appropriate quality vocational education and training programs and services</w:t>
            </w:r>
          </w:p>
          <w:p w:rsidR="004E10F6" w:rsidRPr="004E10F6" w:rsidRDefault="004E10F6" w:rsidP="004E10F6">
            <w:pPr>
              <w:rPr>
                <w:rFonts w:ascii="Calibri" w:hAnsi="Calibri"/>
              </w:rPr>
            </w:pPr>
            <w:r w:rsidRPr="004E10F6">
              <w:rPr>
                <w:rFonts w:ascii="Calibri" w:hAnsi="Calibri"/>
              </w:rPr>
              <w:t>•</w:t>
            </w:r>
            <w:r w:rsidRPr="004E10F6">
              <w:rPr>
                <w:rFonts w:ascii="Calibri" w:hAnsi="Calibri"/>
              </w:rPr>
              <w:tab/>
              <w:t>Increased opportunity for people to participate in vocational education and training and in relevant decision making processes within the vocational education and training system</w:t>
            </w:r>
          </w:p>
          <w:p w:rsidR="004E10F6" w:rsidRPr="004E10F6" w:rsidRDefault="004E10F6" w:rsidP="004E10F6">
            <w:pPr>
              <w:rPr>
                <w:rFonts w:ascii="Calibri" w:hAnsi="Calibri"/>
              </w:rPr>
            </w:pPr>
            <w:r w:rsidRPr="004E10F6">
              <w:rPr>
                <w:rFonts w:ascii="Calibri" w:hAnsi="Calibri"/>
              </w:rPr>
              <w:t>•</w:t>
            </w:r>
            <w:r w:rsidRPr="004E10F6">
              <w:rPr>
                <w:rFonts w:ascii="Calibri" w:hAnsi="Calibri"/>
              </w:rPr>
              <w:tab/>
              <w:t>YouStudy will meet the needs of individuals through the integration of access and equity guidelines. YouStudy will ensure that equity principles for all people are implemented through the fair allocation of resources. YouStudy will increase opportunities for people to participate in the vocational education and training system.</w:t>
            </w:r>
          </w:p>
          <w:p w:rsidR="004E10F6" w:rsidRDefault="004E10F6" w:rsidP="004E10F6">
            <w:pPr>
              <w:rPr>
                <w:rFonts w:ascii="Calibri" w:hAnsi="Calibri"/>
                <w:b/>
              </w:rPr>
            </w:pPr>
            <w:r w:rsidRPr="004E10F6">
              <w:rPr>
                <w:rFonts w:ascii="Calibri" w:hAnsi="Calibri"/>
              </w:rPr>
              <w:t>•</w:t>
            </w:r>
            <w:r w:rsidRPr="004E10F6">
              <w:rPr>
                <w:rFonts w:ascii="Calibri" w:hAnsi="Calibri"/>
              </w:rPr>
              <w:tab/>
              <w:t>All students will be recruited in an ethical and responsible manner and consistent with the requirements of the Training Package and the National Standards for Registered Training Organisations (RTOs) 2015.  Appropriately qualified staff will assess the extent to which the applicant is likely  to achieve the stated competency standards and outcomes of the course, based on their qualifications and experience.</w:t>
            </w:r>
          </w:p>
        </w:tc>
        <w:tc>
          <w:tcPr>
            <w:tcW w:w="2041" w:type="dxa"/>
            <w:shd w:val="clear" w:color="auto" w:fill="auto"/>
          </w:tcPr>
          <w:p w:rsidR="004E10F6" w:rsidRPr="004E10F6" w:rsidRDefault="004E10F6" w:rsidP="00D32A99">
            <w:pPr>
              <w:jc w:val="center"/>
              <w:rPr>
                <w:rFonts w:ascii="Calibri" w:hAnsi="Calibri"/>
              </w:rPr>
            </w:pPr>
            <w:r w:rsidRPr="004E10F6">
              <w:rPr>
                <w:rFonts w:ascii="Calibri" w:hAnsi="Calibri"/>
              </w:rPr>
              <w:t>CEO</w:t>
            </w:r>
          </w:p>
          <w:p w:rsidR="004E10F6" w:rsidRPr="004E10F6" w:rsidRDefault="004E10F6" w:rsidP="00D32A99">
            <w:pPr>
              <w:jc w:val="center"/>
              <w:rPr>
                <w:rFonts w:ascii="Calibri" w:hAnsi="Calibri"/>
              </w:rPr>
            </w:pPr>
          </w:p>
          <w:p w:rsidR="004E10F6" w:rsidRPr="004E10F6" w:rsidRDefault="004E10F6" w:rsidP="00D32A99">
            <w:pPr>
              <w:jc w:val="center"/>
              <w:rPr>
                <w:rFonts w:ascii="Calibri" w:hAnsi="Calibri"/>
              </w:rPr>
            </w:pPr>
            <w:r w:rsidRPr="004E10F6">
              <w:rPr>
                <w:rFonts w:ascii="Calibri" w:hAnsi="Calibri"/>
              </w:rPr>
              <w:t>All Staff</w:t>
            </w:r>
          </w:p>
          <w:p w:rsidR="004E10F6" w:rsidRPr="004E10F6" w:rsidRDefault="004E10F6" w:rsidP="00D32A99">
            <w:pPr>
              <w:jc w:val="center"/>
              <w:rPr>
                <w:rFonts w:ascii="Calibri" w:hAnsi="Calibri"/>
              </w:rPr>
            </w:pPr>
          </w:p>
          <w:p w:rsidR="004E10F6" w:rsidRPr="00B33A86" w:rsidRDefault="004E10F6" w:rsidP="00D32A99">
            <w:pPr>
              <w:jc w:val="center"/>
              <w:rPr>
                <w:rFonts w:ascii="Calibri" w:hAnsi="Calibri"/>
                <w:b/>
              </w:rPr>
            </w:pPr>
            <w:r w:rsidRPr="004E10F6">
              <w:rPr>
                <w:rFonts w:ascii="Calibri" w:hAnsi="Calibri"/>
              </w:rPr>
              <w:t>Students</w:t>
            </w:r>
          </w:p>
        </w:tc>
      </w:tr>
      <w:tr w:rsidR="004B25CD" w:rsidRPr="00B33A86" w:rsidTr="004B25CD">
        <w:tc>
          <w:tcPr>
            <w:tcW w:w="6481" w:type="dxa"/>
            <w:shd w:val="clear" w:color="auto" w:fill="C0C0C0"/>
          </w:tcPr>
          <w:p w:rsidR="004B25CD" w:rsidRDefault="004B25CD" w:rsidP="00AA6ED1">
            <w:pPr>
              <w:rPr>
                <w:rFonts w:ascii="Calibri" w:hAnsi="Calibri"/>
                <w:b/>
              </w:rPr>
            </w:pPr>
            <w:r>
              <w:rPr>
                <w:rFonts w:ascii="Calibri" w:hAnsi="Calibri"/>
                <w:b/>
              </w:rPr>
              <w:lastRenderedPageBreak/>
              <w:t>Staff and Students</w:t>
            </w:r>
          </w:p>
        </w:tc>
        <w:tc>
          <w:tcPr>
            <w:tcW w:w="2041" w:type="dxa"/>
            <w:shd w:val="clear" w:color="auto" w:fill="C0C0C0"/>
          </w:tcPr>
          <w:p w:rsidR="004B25CD" w:rsidRPr="00B33A86" w:rsidRDefault="004B25CD" w:rsidP="00D32A99">
            <w:pPr>
              <w:jc w:val="center"/>
              <w:rPr>
                <w:rFonts w:ascii="Calibri" w:hAnsi="Calibri"/>
                <w:b/>
              </w:rPr>
            </w:pPr>
            <w:r w:rsidRPr="00B33A86">
              <w:rPr>
                <w:rFonts w:ascii="Calibri" w:hAnsi="Calibri"/>
                <w:b/>
              </w:rPr>
              <w:t>Responsibility</w:t>
            </w:r>
          </w:p>
        </w:tc>
      </w:tr>
      <w:tr w:rsidR="004B25CD" w:rsidRPr="00B33A86" w:rsidTr="004B25CD">
        <w:tc>
          <w:tcPr>
            <w:tcW w:w="6481" w:type="dxa"/>
            <w:shd w:val="clear" w:color="auto" w:fill="auto"/>
          </w:tcPr>
          <w:p w:rsidR="004B25CD" w:rsidRPr="004B25CD" w:rsidRDefault="004B25CD" w:rsidP="004B25CD">
            <w:pPr>
              <w:rPr>
                <w:rFonts w:ascii="Calibri" w:hAnsi="Calibri"/>
              </w:rPr>
            </w:pPr>
            <w:r w:rsidRPr="004964F7">
              <w:rPr>
                <w:rFonts w:ascii="Arial" w:hAnsi="Arial" w:cs="Arial"/>
                <w:b/>
                <w:color w:val="E36C0A" w:themeColor="accent6" w:themeShade="BF"/>
              </w:rPr>
              <w:t>You</w:t>
            </w:r>
            <w:r w:rsidRPr="004964F7">
              <w:rPr>
                <w:rFonts w:ascii="Arial" w:hAnsi="Arial" w:cs="Arial"/>
                <w:b/>
              </w:rPr>
              <w:t>Study</w:t>
            </w:r>
            <w:r w:rsidRPr="004B25CD">
              <w:rPr>
                <w:rFonts w:ascii="Calibri" w:hAnsi="Calibri"/>
              </w:rPr>
              <w:t xml:space="preserve"> encourages the employment of staff and the enrolment of students, regardless of educational</w:t>
            </w:r>
          </w:p>
          <w:p w:rsidR="004B25CD" w:rsidRPr="004B25CD" w:rsidRDefault="004B25CD" w:rsidP="004B25CD">
            <w:pPr>
              <w:rPr>
                <w:rFonts w:ascii="Calibri" w:hAnsi="Calibri"/>
              </w:rPr>
            </w:pPr>
            <w:r w:rsidRPr="004B25CD">
              <w:rPr>
                <w:rFonts w:ascii="Calibri" w:hAnsi="Calibri"/>
              </w:rPr>
              <w:t>background, gender, marital status, sexual preference, race, colour, pregnancy, national origin, ethnic or socio-economic background, physical or intellectual impairment, and religious or political affiliation.</w:t>
            </w:r>
          </w:p>
          <w:p w:rsidR="004B25CD" w:rsidRDefault="004B25CD" w:rsidP="00AA6ED1">
            <w:pPr>
              <w:rPr>
                <w:rFonts w:ascii="Calibri" w:hAnsi="Calibri"/>
                <w:b/>
              </w:rPr>
            </w:pPr>
          </w:p>
        </w:tc>
        <w:tc>
          <w:tcPr>
            <w:tcW w:w="2041" w:type="dxa"/>
            <w:shd w:val="clear" w:color="auto" w:fill="auto"/>
          </w:tcPr>
          <w:p w:rsidR="004B25CD" w:rsidRDefault="004B25CD" w:rsidP="004B25CD">
            <w:pPr>
              <w:jc w:val="center"/>
              <w:rPr>
                <w:rFonts w:ascii="Calibri" w:hAnsi="Calibri"/>
              </w:rPr>
            </w:pPr>
            <w:r>
              <w:rPr>
                <w:rFonts w:ascii="Calibri" w:hAnsi="Calibri"/>
              </w:rPr>
              <w:t>CEO</w:t>
            </w:r>
          </w:p>
          <w:p w:rsidR="00532E3C" w:rsidRDefault="00532E3C" w:rsidP="004B25CD">
            <w:pPr>
              <w:jc w:val="center"/>
              <w:rPr>
                <w:rFonts w:ascii="Calibri" w:hAnsi="Calibri"/>
              </w:rPr>
            </w:pPr>
          </w:p>
          <w:p w:rsidR="00532E3C" w:rsidRDefault="00532E3C" w:rsidP="00532E3C">
            <w:pPr>
              <w:jc w:val="center"/>
              <w:rPr>
                <w:rFonts w:ascii="Calibri" w:hAnsi="Calibri"/>
              </w:rPr>
            </w:pPr>
            <w:r>
              <w:rPr>
                <w:rFonts w:ascii="Calibri" w:hAnsi="Calibri"/>
              </w:rPr>
              <w:t>Administration</w:t>
            </w:r>
          </w:p>
          <w:p w:rsidR="00532E3C" w:rsidRDefault="00532E3C" w:rsidP="004B25CD">
            <w:pPr>
              <w:jc w:val="center"/>
              <w:rPr>
                <w:rFonts w:ascii="Calibri" w:hAnsi="Calibri"/>
              </w:rPr>
            </w:pPr>
          </w:p>
          <w:p w:rsidR="004B25CD" w:rsidRPr="00B33A86" w:rsidRDefault="004B25CD" w:rsidP="004B25CD">
            <w:pPr>
              <w:jc w:val="center"/>
              <w:rPr>
                <w:rFonts w:ascii="Calibri" w:hAnsi="Calibri"/>
                <w:b/>
              </w:rPr>
            </w:pPr>
            <w:r>
              <w:rPr>
                <w:rFonts w:ascii="Calibri" w:hAnsi="Calibri"/>
              </w:rPr>
              <w:t>Trainers/Assessors</w:t>
            </w:r>
          </w:p>
        </w:tc>
      </w:tr>
      <w:tr w:rsidR="00C3007E" w:rsidRPr="00B33A86" w:rsidTr="004B25CD">
        <w:tc>
          <w:tcPr>
            <w:tcW w:w="6481" w:type="dxa"/>
            <w:tcBorders>
              <w:bottom w:val="single" w:sz="4" w:space="0" w:color="auto"/>
            </w:tcBorders>
            <w:shd w:val="clear" w:color="auto" w:fill="C0C0C0"/>
          </w:tcPr>
          <w:p w:rsidR="00C3007E" w:rsidRDefault="004B25CD" w:rsidP="00F553BF">
            <w:pPr>
              <w:rPr>
                <w:rFonts w:ascii="Calibri" w:hAnsi="Calibri"/>
                <w:b/>
              </w:rPr>
            </w:pPr>
            <w:r>
              <w:rPr>
                <w:rFonts w:ascii="Calibri" w:hAnsi="Calibri"/>
                <w:b/>
              </w:rPr>
              <w:t>Students with Disabilities</w:t>
            </w:r>
          </w:p>
        </w:tc>
        <w:tc>
          <w:tcPr>
            <w:tcW w:w="2041" w:type="dxa"/>
            <w:tcBorders>
              <w:bottom w:val="single" w:sz="4" w:space="0" w:color="auto"/>
            </w:tcBorders>
            <w:shd w:val="clear" w:color="auto" w:fill="C0C0C0"/>
          </w:tcPr>
          <w:p w:rsidR="00C3007E" w:rsidRPr="00B33A86" w:rsidRDefault="00C3007E" w:rsidP="00AA6ED1">
            <w:pPr>
              <w:jc w:val="center"/>
              <w:rPr>
                <w:rFonts w:ascii="Calibri" w:hAnsi="Calibri"/>
              </w:rPr>
            </w:pPr>
          </w:p>
        </w:tc>
      </w:tr>
      <w:tr w:rsidR="00C3007E" w:rsidRPr="00B33A86" w:rsidTr="004B25CD">
        <w:tc>
          <w:tcPr>
            <w:tcW w:w="6481" w:type="dxa"/>
            <w:shd w:val="clear" w:color="auto" w:fill="auto"/>
          </w:tcPr>
          <w:p w:rsidR="004B25CD" w:rsidRPr="004B25CD" w:rsidRDefault="004B25CD" w:rsidP="004B25CD">
            <w:pPr>
              <w:rPr>
                <w:rFonts w:asciiTheme="minorHAnsi" w:hAnsiTheme="minorHAnsi" w:cs="Arial"/>
              </w:rPr>
            </w:pPr>
            <w:r w:rsidRPr="004B25CD">
              <w:rPr>
                <w:rFonts w:asciiTheme="minorHAnsi" w:hAnsiTheme="minorHAnsi" w:cs="Arial"/>
              </w:rPr>
              <w:t>Students with a disability are asked to identify that disability on enrolment if they require special</w:t>
            </w:r>
            <w:r>
              <w:rPr>
                <w:rFonts w:asciiTheme="minorHAnsi" w:hAnsiTheme="minorHAnsi" w:cs="Arial"/>
              </w:rPr>
              <w:t xml:space="preserve"> </w:t>
            </w:r>
            <w:r w:rsidRPr="004B25CD">
              <w:rPr>
                <w:rFonts w:asciiTheme="minorHAnsi" w:hAnsiTheme="minorHAnsi" w:cs="Arial"/>
              </w:rPr>
              <w:t>assistance, and</w:t>
            </w:r>
            <w:r w:rsidRPr="00242832">
              <w:rPr>
                <w:rFonts w:ascii="Arial" w:hAnsi="Arial" w:cs="Arial"/>
                <w:b/>
                <w:color w:val="E36C0A" w:themeColor="accent6" w:themeShade="BF"/>
              </w:rPr>
              <w:t xml:space="preserve"> </w:t>
            </w:r>
            <w:r w:rsidRPr="004964F7">
              <w:rPr>
                <w:rFonts w:ascii="Arial" w:hAnsi="Arial" w:cs="Arial"/>
                <w:b/>
                <w:color w:val="E36C0A" w:themeColor="accent6" w:themeShade="BF"/>
              </w:rPr>
              <w:t>You</w:t>
            </w:r>
            <w:r w:rsidRPr="004964F7">
              <w:rPr>
                <w:rFonts w:ascii="Arial" w:hAnsi="Arial" w:cs="Arial"/>
                <w:b/>
              </w:rPr>
              <w:t>Study</w:t>
            </w:r>
            <w:r w:rsidRPr="00242832">
              <w:rPr>
                <w:rFonts w:ascii="Arial" w:hAnsi="Arial" w:cs="Arial"/>
              </w:rPr>
              <w:t xml:space="preserve"> </w:t>
            </w:r>
            <w:r w:rsidRPr="004B25CD">
              <w:rPr>
                <w:rFonts w:asciiTheme="minorHAnsi" w:hAnsiTheme="minorHAnsi" w:cs="Arial"/>
              </w:rPr>
              <w:t xml:space="preserve">will make every effort to accommodate their needs.  </w:t>
            </w:r>
            <w:r>
              <w:rPr>
                <w:rFonts w:asciiTheme="minorHAnsi" w:hAnsiTheme="minorHAnsi" w:cs="Arial"/>
              </w:rPr>
              <w:t xml:space="preserve">However, should a trainer </w:t>
            </w:r>
            <w:r w:rsidRPr="004B25CD">
              <w:rPr>
                <w:rFonts w:asciiTheme="minorHAnsi" w:hAnsiTheme="minorHAnsi" w:cs="Arial"/>
              </w:rPr>
              <w:t>find that they have a student with a disability in a course, about whom they have received no prior</w:t>
            </w:r>
          </w:p>
          <w:p w:rsidR="00C3007E" w:rsidRDefault="004B25CD" w:rsidP="004B25CD">
            <w:pPr>
              <w:rPr>
                <w:rFonts w:ascii="Calibri" w:hAnsi="Calibri"/>
                <w:b/>
              </w:rPr>
            </w:pPr>
            <w:r w:rsidRPr="004B25CD">
              <w:rPr>
                <w:rFonts w:asciiTheme="minorHAnsi" w:hAnsiTheme="minorHAnsi" w:cs="Arial"/>
              </w:rPr>
              <w:t>notification, they should endeavour to accommodate the student, and report the matter to the</w:t>
            </w:r>
            <w:r>
              <w:rPr>
                <w:rFonts w:asciiTheme="minorHAnsi" w:hAnsiTheme="minorHAnsi" w:cs="Arial"/>
              </w:rPr>
              <w:t xml:space="preserve"> </w:t>
            </w:r>
            <w:r w:rsidRPr="004B25CD">
              <w:rPr>
                <w:rFonts w:asciiTheme="minorHAnsi" w:hAnsiTheme="minorHAnsi" w:cs="Arial"/>
              </w:rPr>
              <w:t>CEO.</w:t>
            </w:r>
          </w:p>
        </w:tc>
        <w:tc>
          <w:tcPr>
            <w:tcW w:w="2041" w:type="dxa"/>
            <w:shd w:val="clear" w:color="auto" w:fill="auto"/>
          </w:tcPr>
          <w:p w:rsidR="00CB2D44" w:rsidRDefault="00CB2D44" w:rsidP="00CB2D44">
            <w:pPr>
              <w:jc w:val="center"/>
              <w:rPr>
                <w:rFonts w:ascii="Calibri" w:hAnsi="Calibri"/>
              </w:rPr>
            </w:pPr>
            <w:r>
              <w:rPr>
                <w:rFonts w:ascii="Calibri" w:hAnsi="Calibri"/>
              </w:rPr>
              <w:t>CEO</w:t>
            </w:r>
          </w:p>
          <w:p w:rsidR="00532E3C" w:rsidRDefault="00532E3C" w:rsidP="00CB2D44">
            <w:pPr>
              <w:jc w:val="center"/>
              <w:rPr>
                <w:rFonts w:ascii="Calibri" w:hAnsi="Calibri"/>
              </w:rPr>
            </w:pPr>
          </w:p>
          <w:p w:rsidR="00532E3C" w:rsidRDefault="00532E3C" w:rsidP="00532E3C">
            <w:pPr>
              <w:jc w:val="center"/>
              <w:rPr>
                <w:rFonts w:ascii="Calibri" w:hAnsi="Calibri"/>
              </w:rPr>
            </w:pPr>
            <w:r>
              <w:rPr>
                <w:rFonts w:ascii="Calibri" w:hAnsi="Calibri"/>
              </w:rPr>
              <w:t>Administration</w:t>
            </w:r>
          </w:p>
          <w:p w:rsidR="00532E3C" w:rsidRDefault="00532E3C" w:rsidP="00CB2D44">
            <w:pPr>
              <w:jc w:val="center"/>
              <w:rPr>
                <w:rFonts w:ascii="Calibri" w:hAnsi="Calibri"/>
              </w:rPr>
            </w:pPr>
          </w:p>
          <w:p w:rsidR="00C3007E" w:rsidRPr="00B33A86" w:rsidRDefault="004B25CD" w:rsidP="00AA6ED1">
            <w:pPr>
              <w:jc w:val="center"/>
              <w:rPr>
                <w:rFonts w:ascii="Calibri" w:hAnsi="Calibri"/>
              </w:rPr>
            </w:pPr>
            <w:r>
              <w:rPr>
                <w:rFonts w:ascii="Calibri" w:hAnsi="Calibri"/>
              </w:rPr>
              <w:t>Trainers/Assessors</w:t>
            </w:r>
            <w:r w:rsidRPr="00B33A86">
              <w:rPr>
                <w:rFonts w:ascii="Calibri" w:hAnsi="Calibri"/>
              </w:rPr>
              <w:t xml:space="preserve"> </w:t>
            </w:r>
          </w:p>
        </w:tc>
      </w:tr>
      <w:tr w:rsidR="00C3007E" w:rsidRPr="00B33A86" w:rsidTr="004B25CD">
        <w:tc>
          <w:tcPr>
            <w:tcW w:w="6481" w:type="dxa"/>
            <w:tcBorders>
              <w:bottom w:val="single" w:sz="4" w:space="0" w:color="auto"/>
            </w:tcBorders>
            <w:shd w:val="clear" w:color="auto" w:fill="C0C0C0"/>
          </w:tcPr>
          <w:p w:rsidR="00C3007E" w:rsidRPr="004B25CD" w:rsidRDefault="004B25CD" w:rsidP="004B25CD">
            <w:pPr>
              <w:rPr>
                <w:rFonts w:ascii="Calibri" w:hAnsi="Calibri"/>
                <w:b/>
              </w:rPr>
            </w:pPr>
            <w:r w:rsidRPr="004B25CD">
              <w:rPr>
                <w:rFonts w:ascii="Calibri" w:hAnsi="Calibri"/>
                <w:b/>
              </w:rPr>
              <w:t>Gender</w:t>
            </w:r>
          </w:p>
        </w:tc>
        <w:tc>
          <w:tcPr>
            <w:tcW w:w="2041" w:type="dxa"/>
            <w:tcBorders>
              <w:bottom w:val="single" w:sz="4" w:space="0" w:color="auto"/>
            </w:tcBorders>
            <w:shd w:val="clear" w:color="auto" w:fill="C0C0C0"/>
          </w:tcPr>
          <w:p w:rsidR="00C3007E" w:rsidRPr="00B33A86" w:rsidRDefault="00C3007E" w:rsidP="00AA6ED1">
            <w:pPr>
              <w:jc w:val="center"/>
              <w:rPr>
                <w:rFonts w:ascii="Calibri" w:hAnsi="Calibri"/>
              </w:rPr>
            </w:pPr>
          </w:p>
        </w:tc>
      </w:tr>
      <w:tr w:rsidR="00C3007E" w:rsidRPr="00B33A86" w:rsidTr="004B25CD">
        <w:tc>
          <w:tcPr>
            <w:tcW w:w="6481" w:type="dxa"/>
            <w:shd w:val="clear" w:color="auto" w:fill="auto"/>
          </w:tcPr>
          <w:p w:rsidR="00C3007E" w:rsidRDefault="004B25CD" w:rsidP="00532E3C">
            <w:pPr>
              <w:rPr>
                <w:rFonts w:ascii="Calibri" w:hAnsi="Calibri"/>
                <w:b/>
              </w:rPr>
            </w:pPr>
            <w:r w:rsidRPr="00B141A3">
              <w:rPr>
                <w:rFonts w:ascii="Verdana" w:hAnsi="Verdana"/>
                <w:b/>
                <w:color w:val="E36C0A"/>
                <w:sz w:val="22"/>
                <w:szCs w:val="22"/>
              </w:rPr>
              <w:t>You</w:t>
            </w:r>
            <w:r w:rsidRPr="00B141A3">
              <w:rPr>
                <w:rFonts w:ascii="Verdana" w:hAnsi="Verdana"/>
                <w:b/>
                <w:color w:val="000000"/>
                <w:sz w:val="22"/>
                <w:szCs w:val="22"/>
              </w:rPr>
              <w:t>Study</w:t>
            </w:r>
            <w:r>
              <w:t xml:space="preserve"> </w:t>
            </w:r>
            <w:r w:rsidRPr="00F01CA7">
              <w:rPr>
                <w:rFonts w:ascii="Arial" w:hAnsi="Arial" w:cs="Arial"/>
                <w:color w:val="000000"/>
                <w:sz w:val="22"/>
                <w:szCs w:val="22"/>
                <w:lang w:eastAsia="en-AU"/>
              </w:rPr>
              <w:t xml:space="preserve">encourages and supports the empowerment of women through improved access to training and employment.  </w:t>
            </w:r>
            <w:r w:rsidR="00532E3C">
              <w:rPr>
                <w:rFonts w:ascii="Arial" w:hAnsi="Arial" w:cs="Arial"/>
                <w:color w:val="000000"/>
                <w:sz w:val="22"/>
                <w:szCs w:val="22"/>
                <w:lang w:eastAsia="en-AU"/>
              </w:rPr>
              <w:t>S</w:t>
            </w:r>
            <w:r w:rsidRPr="00F01CA7">
              <w:rPr>
                <w:rFonts w:ascii="Arial" w:hAnsi="Arial" w:cs="Arial"/>
                <w:color w:val="000000"/>
                <w:sz w:val="22"/>
                <w:szCs w:val="22"/>
                <w:lang w:eastAsia="en-AU"/>
              </w:rPr>
              <w:t>tudent</w:t>
            </w:r>
            <w:r w:rsidR="00532E3C">
              <w:rPr>
                <w:rFonts w:ascii="Arial" w:hAnsi="Arial" w:cs="Arial"/>
                <w:color w:val="000000"/>
                <w:sz w:val="22"/>
                <w:szCs w:val="22"/>
                <w:lang w:eastAsia="en-AU"/>
              </w:rPr>
              <w:t>s</w:t>
            </w:r>
            <w:r w:rsidRPr="00F01CA7">
              <w:rPr>
                <w:rFonts w:ascii="Arial" w:hAnsi="Arial" w:cs="Arial"/>
                <w:color w:val="000000"/>
                <w:sz w:val="22"/>
                <w:szCs w:val="22"/>
                <w:lang w:eastAsia="en-AU"/>
              </w:rPr>
              <w:t xml:space="preserve"> of</w:t>
            </w:r>
            <w:r>
              <w:t xml:space="preserve"> </w:t>
            </w:r>
            <w:r w:rsidRPr="00B141A3">
              <w:rPr>
                <w:rFonts w:ascii="Verdana" w:hAnsi="Verdana"/>
                <w:b/>
                <w:color w:val="E36C0A"/>
                <w:sz w:val="22"/>
                <w:szCs w:val="22"/>
              </w:rPr>
              <w:t>You</w:t>
            </w:r>
            <w:r w:rsidRPr="00B141A3">
              <w:rPr>
                <w:rFonts w:ascii="Verdana" w:hAnsi="Verdana"/>
                <w:b/>
                <w:color w:val="000000"/>
                <w:sz w:val="22"/>
                <w:szCs w:val="22"/>
              </w:rPr>
              <w:t>Study</w:t>
            </w:r>
            <w:r>
              <w:t xml:space="preserve"> </w:t>
            </w:r>
            <w:r w:rsidRPr="00F01CA7">
              <w:rPr>
                <w:rFonts w:ascii="Arial" w:hAnsi="Arial" w:cs="Arial"/>
                <w:color w:val="000000"/>
                <w:sz w:val="22"/>
                <w:szCs w:val="22"/>
                <w:lang w:eastAsia="en-AU"/>
              </w:rPr>
              <w:t>will be expected to support this approach.</w:t>
            </w:r>
          </w:p>
        </w:tc>
        <w:tc>
          <w:tcPr>
            <w:tcW w:w="2041" w:type="dxa"/>
            <w:shd w:val="clear" w:color="auto" w:fill="auto"/>
          </w:tcPr>
          <w:p w:rsidR="00C3007E" w:rsidRDefault="00C3007E" w:rsidP="00C3007E">
            <w:pPr>
              <w:jc w:val="center"/>
              <w:rPr>
                <w:rFonts w:ascii="Calibri" w:hAnsi="Calibri"/>
              </w:rPr>
            </w:pPr>
            <w:r>
              <w:rPr>
                <w:rFonts w:ascii="Calibri" w:hAnsi="Calibri"/>
              </w:rPr>
              <w:t>CEO</w:t>
            </w:r>
          </w:p>
          <w:p w:rsidR="00C3007E" w:rsidRDefault="00C3007E" w:rsidP="00C3007E">
            <w:pPr>
              <w:jc w:val="center"/>
              <w:rPr>
                <w:rFonts w:ascii="Calibri" w:hAnsi="Calibri"/>
              </w:rPr>
            </w:pPr>
            <w:r>
              <w:rPr>
                <w:rFonts w:ascii="Calibri" w:hAnsi="Calibri"/>
              </w:rPr>
              <w:t>Administration</w:t>
            </w:r>
          </w:p>
          <w:p w:rsidR="00C3007E" w:rsidRPr="00B33A86" w:rsidRDefault="009302FF" w:rsidP="00AA6ED1">
            <w:pPr>
              <w:jc w:val="center"/>
              <w:rPr>
                <w:rFonts w:ascii="Calibri" w:hAnsi="Calibri"/>
              </w:rPr>
            </w:pPr>
            <w:r>
              <w:rPr>
                <w:rFonts w:ascii="Calibri" w:hAnsi="Calibri"/>
              </w:rPr>
              <w:t>Trainers/Assessors</w:t>
            </w:r>
            <w:r w:rsidRPr="00B33A86">
              <w:rPr>
                <w:rFonts w:ascii="Calibri" w:hAnsi="Calibri"/>
              </w:rPr>
              <w:t xml:space="preserve"> </w:t>
            </w:r>
          </w:p>
        </w:tc>
      </w:tr>
      <w:tr w:rsidR="00B256D1" w:rsidRPr="00B33A86" w:rsidTr="004B25CD">
        <w:tc>
          <w:tcPr>
            <w:tcW w:w="6481" w:type="dxa"/>
            <w:shd w:val="clear" w:color="auto" w:fill="C0C0C0"/>
          </w:tcPr>
          <w:p w:rsidR="00B256D1" w:rsidRPr="00B33A86" w:rsidRDefault="009A3C03" w:rsidP="00F553BF">
            <w:pPr>
              <w:rPr>
                <w:rFonts w:ascii="Calibri" w:hAnsi="Calibri"/>
                <w:b/>
              </w:rPr>
            </w:pPr>
            <w:r>
              <w:rPr>
                <w:rFonts w:ascii="Calibri" w:hAnsi="Calibri"/>
                <w:b/>
              </w:rPr>
              <w:t xml:space="preserve">Related </w:t>
            </w:r>
            <w:r w:rsidR="00F553BF">
              <w:rPr>
                <w:rFonts w:ascii="Calibri" w:hAnsi="Calibri"/>
                <w:b/>
              </w:rPr>
              <w:t>p</w:t>
            </w:r>
            <w:r>
              <w:rPr>
                <w:rFonts w:ascii="Calibri" w:hAnsi="Calibri"/>
                <w:b/>
              </w:rPr>
              <w:t>olicies</w:t>
            </w:r>
          </w:p>
        </w:tc>
        <w:tc>
          <w:tcPr>
            <w:tcW w:w="2041" w:type="dxa"/>
            <w:shd w:val="clear" w:color="auto" w:fill="C0C0C0"/>
          </w:tcPr>
          <w:p w:rsidR="00B256D1" w:rsidRPr="00B33A86" w:rsidRDefault="00B256D1" w:rsidP="00AA6ED1">
            <w:pPr>
              <w:jc w:val="center"/>
              <w:rPr>
                <w:rFonts w:ascii="Calibri" w:hAnsi="Calibri"/>
              </w:rPr>
            </w:pPr>
          </w:p>
        </w:tc>
      </w:tr>
      <w:tr w:rsidR="00B256D1" w:rsidRPr="00B33A86" w:rsidTr="004B25CD">
        <w:tc>
          <w:tcPr>
            <w:tcW w:w="6481" w:type="dxa"/>
            <w:tcBorders>
              <w:bottom w:val="single" w:sz="4" w:space="0" w:color="auto"/>
            </w:tcBorders>
          </w:tcPr>
          <w:p w:rsidR="00507E81" w:rsidRPr="00B33A86" w:rsidRDefault="009302FF" w:rsidP="00F553BF">
            <w:pPr>
              <w:pStyle w:val="ListParagraph"/>
              <w:numPr>
                <w:ilvl w:val="0"/>
                <w:numId w:val="2"/>
              </w:numPr>
              <w:rPr>
                <w:rFonts w:ascii="Calibri" w:hAnsi="Calibri"/>
              </w:rPr>
            </w:pPr>
            <w:r>
              <w:rPr>
                <w:rFonts w:ascii="Calibri" w:hAnsi="Calibri"/>
              </w:rPr>
              <w:t>Enrolment</w:t>
            </w:r>
          </w:p>
        </w:tc>
        <w:tc>
          <w:tcPr>
            <w:tcW w:w="2041" w:type="dxa"/>
            <w:tcBorders>
              <w:bottom w:val="single" w:sz="4" w:space="0" w:color="auto"/>
            </w:tcBorders>
          </w:tcPr>
          <w:p w:rsidR="00B256D1" w:rsidRPr="00B33A86" w:rsidRDefault="00B256D1" w:rsidP="0006485A">
            <w:pPr>
              <w:jc w:val="center"/>
              <w:rPr>
                <w:rFonts w:ascii="Calibri" w:hAnsi="Calibri"/>
              </w:rPr>
            </w:pPr>
          </w:p>
        </w:tc>
      </w:tr>
      <w:tr w:rsidR="00F553BF" w:rsidRPr="00B33A86" w:rsidTr="004B25CD">
        <w:tc>
          <w:tcPr>
            <w:tcW w:w="6481" w:type="dxa"/>
            <w:tcBorders>
              <w:bottom w:val="single" w:sz="4" w:space="0" w:color="auto"/>
            </w:tcBorders>
            <w:shd w:val="pct20" w:color="auto" w:fill="auto"/>
          </w:tcPr>
          <w:p w:rsidR="00F553BF" w:rsidRPr="00F553BF" w:rsidRDefault="00F553BF" w:rsidP="00F553BF">
            <w:pPr>
              <w:rPr>
                <w:rFonts w:ascii="Calibri" w:hAnsi="Calibri"/>
                <w:b/>
              </w:rPr>
            </w:pPr>
            <w:r w:rsidRPr="00F553BF">
              <w:rPr>
                <w:rFonts w:ascii="Calibri" w:hAnsi="Calibri"/>
                <w:b/>
              </w:rPr>
              <w:t>Related procedures</w:t>
            </w:r>
          </w:p>
        </w:tc>
        <w:tc>
          <w:tcPr>
            <w:tcW w:w="2041" w:type="dxa"/>
            <w:tcBorders>
              <w:bottom w:val="single" w:sz="4" w:space="0" w:color="auto"/>
            </w:tcBorders>
            <w:shd w:val="pct20" w:color="auto" w:fill="auto"/>
          </w:tcPr>
          <w:p w:rsidR="00F553BF" w:rsidRPr="00B33A86" w:rsidRDefault="00F553BF" w:rsidP="00AA6ED1">
            <w:pPr>
              <w:jc w:val="center"/>
              <w:rPr>
                <w:rFonts w:ascii="Calibri" w:hAnsi="Calibri"/>
              </w:rPr>
            </w:pPr>
          </w:p>
        </w:tc>
      </w:tr>
      <w:tr w:rsidR="00F553BF" w:rsidRPr="00B33A86" w:rsidTr="004B25CD">
        <w:tc>
          <w:tcPr>
            <w:tcW w:w="6481" w:type="dxa"/>
            <w:tcBorders>
              <w:bottom w:val="single" w:sz="4" w:space="0" w:color="auto"/>
            </w:tcBorders>
          </w:tcPr>
          <w:p w:rsidR="00507E81" w:rsidRPr="00F553BF" w:rsidRDefault="009302FF" w:rsidP="00F553BF">
            <w:pPr>
              <w:pStyle w:val="ListParagraph"/>
              <w:numPr>
                <w:ilvl w:val="0"/>
                <w:numId w:val="2"/>
              </w:numPr>
              <w:rPr>
                <w:rFonts w:ascii="Calibri" w:hAnsi="Calibri"/>
              </w:rPr>
            </w:pPr>
            <w:r>
              <w:rPr>
                <w:rFonts w:ascii="Calibri" w:hAnsi="Calibri"/>
              </w:rPr>
              <w:t>Enrolment</w:t>
            </w:r>
          </w:p>
        </w:tc>
        <w:tc>
          <w:tcPr>
            <w:tcW w:w="2041" w:type="dxa"/>
            <w:tcBorders>
              <w:bottom w:val="single" w:sz="4" w:space="0" w:color="auto"/>
            </w:tcBorders>
          </w:tcPr>
          <w:p w:rsidR="00F553BF" w:rsidRPr="00B33A86" w:rsidRDefault="00F553BF" w:rsidP="0006485A">
            <w:pPr>
              <w:jc w:val="center"/>
              <w:rPr>
                <w:rFonts w:ascii="Calibri" w:hAnsi="Calibri"/>
              </w:rPr>
            </w:pPr>
          </w:p>
        </w:tc>
      </w:tr>
      <w:tr w:rsidR="00B256D1" w:rsidRPr="00B33A86" w:rsidTr="004B25CD">
        <w:tc>
          <w:tcPr>
            <w:tcW w:w="6481" w:type="dxa"/>
            <w:shd w:val="clear" w:color="auto" w:fill="C0C0C0"/>
          </w:tcPr>
          <w:p w:rsidR="00B256D1" w:rsidRPr="00B33A86" w:rsidRDefault="00B256D1" w:rsidP="00AA6ED1">
            <w:pPr>
              <w:rPr>
                <w:rFonts w:ascii="Calibri" w:hAnsi="Calibri"/>
                <w:b/>
              </w:rPr>
            </w:pPr>
            <w:r w:rsidRPr="00B33A86">
              <w:rPr>
                <w:rFonts w:ascii="Calibri" w:hAnsi="Calibri"/>
                <w:b/>
              </w:rPr>
              <w:t>Related documents</w:t>
            </w:r>
          </w:p>
        </w:tc>
        <w:tc>
          <w:tcPr>
            <w:tcW w:w="2041" w:type="dxa"/>
            <w:shd w:val="clear" w:color="auto" w:fill="C0C0C0"/>
          </w:tcPr>
          <w:p w:rsidR="00B256D1" w:rsidRPr="00B33A86" w:rsidRDefault="00B256D1" w:rsidP="00AA6ED1">
            <w:pPr>
              <w:jc w:val="center"/>
              <w:rPr>
                <w:b/>
              </w:rPr>
            </w:pPr>
          </w:p>
        </w:tc>
      </w:tr>
      <w:tr w:rsidR="004B25CD" w:rsidRPr="00B33A86" w:rsidTr="004B25CD">
        <w:tc>
          <w:tcPr>
            <w:tcW w:w="6481" w:type="dxa"/>
            <w:shd w:val="clear" w:color="auto" w:fill="auto"/>
          </w:tcPr>
          <w:p w:rsidR="004B25CD" w:rsidRPr="004B25CD" w:rsidRDefault="004B25CD" w:rsidP="004B25CD">
            <w:pPr>
              <w:pStyle w:val="ListParagraph"/>
              <w:numPr>
                <w:ilvl w:val="0"/>
                <w:numId w:val="2"/>
              </w:numPr>
              <w:rPr>
                <w:rFonts w:ascii="Calibri" w:hAnsi="Calibri"/>
              </w:rPr>
            </w:pPr>
            <w:r w:rsidRPr="004B25CD">
              <w:rPr>
                <w:rFonts w:ascii="Calibri" w:hAnsi="Calibri"/>
              </w:rPr>
              <w:t>Student Handbook</w:t>
            </w:r>
          </w:p>
          <w:p w:rsidR="004B25CD" w:rsidRPr="004B25CD" w:rsidRDefault="004B25CD" w:rsidP="004B25CD">
            <w:pPr>
              <w:pStyle w:val="ListParagraph"/>
              <w:numPr>
                <w:ilvl w:val="0"/>
                <w:numId w:val="2"/>
              </w:numPr>
              <w:rPr>
                <w:rFonts w:ascii="Calibri" w:hAnsi="Calibri"/>
                <w:b/>
              </w:rPr>
            </w:pPr>
            <w:r w:rsidRPr="004B25CD">
              <w:rPr>
                <w:rFonts w:ascii="Calibri" w:hAnsi="Calibri"/>
              </w:rPr>
              <w:t>Staff Handbook</w:t>
            </w:r>
          </w:p>
        </w:tc>
        <w:tc>
          <w:tcPr>
            <w:tcW w:w="2041" w:type="dxa"/>
            <w:shd w:val="clear" w:color="auto" w:fill="auto"/>
          </w:tcPr>
          <w:p w:rsidR="004B25CD" w:rsidRPr="00B33A86" w:rsidRDefault="004B25CD" w:rsidP="009302FF">
            <w:pPr>
              <w:jc w:val="center"/>
              <w:rPr>
                <w:b/>
              </w:rPr>
            </w:pPr>
          </w:p>
        </w:tc>
      </w:tr>
    </w:tbl>
    <w:p w:rsidR="00B256D1" w:rsidRDefault="00B256D1" w:rsidP="004B25CD">
      <w:pPr>
        <w:jc w:val="center"/>
      </w:pPr>
    </w:p>
    <w:sectPr w:rsidR="00B256D1">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0B" w:rsidRDefault="00DD7E0B" w:rsidP="00B256D1">
      <w:r>
        <w:separator/>
      </w:r>
    </w:p>
  </w:endnote>
  <w:endnote w:type="continuationSeparator" w:id="0">
    <w:p w:rsidR="00DD7E0B" w:rsidRDefault="00DD7E0B" w:rsidP="00B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7E" w:rsidRPr="00C3007E" w:rsidRDefault="004B25CD" w:rsidP="00C3007E">
    <w:pPr>
      <w:pStyle w:val="Footer"/>
      <w:rPr>
        <w:rFonts w:ascii="Verdana" w:hAnsi="Verdana"/>
        <w:sz w:val="16"/>
        <w:szCs w:val="16"/>
      </w:rPr>
    </w:pPr>
    <w:proofErr w:type="spellStart"/>
    <w:r>
      <w:rPr>
        <w:rFonts w:ascii="Verdana" w:hAnsi="Verdana"/>
        <w:sz w:val="16"/>
        <w:szCs w:val="16"/>
      </w:rPr>
      <w:t>POLICY</w:t>
    </w:r>
    <w:r w:rsidR="004E10F6">
      <w:rPr>
        <w:rFonts w:ascii="Verdana" w:hAnsi="Verdana"/>
        <w:sz w:val="16"/>
        <w:szCs w:val="16"/>
      </w:rPr>
      <w:t>_</w:t>
    </w:r>
    <w:r>
      <w:rPr>
        <w:rFonts w:ascii="Verdana" w:hAnsi="Verdana"/>
        <w:sz w:val="16"/>
        <w:szCs w:val="16"/>
      </w:rPr>
      <w:t>Access</w:t>
    </w:r>
    <w:proofErr w:type="spellEnd"/>
    <w:r>
      <w:rPr>
        <w:rFonts w:ascii="Verdana" w:hAnsi="Verdana"/>
        <w:sz w:val="16"/>
        <w:szCs w:val="16"/>
      </w:rPr>
      <w:t xml:space="preserve"> and Equity</w:t>
    </w:r>
    <w:r w:rsidR="004E10F6">
      <w:rPr>
        <w:rFonts w:ascii="Verdana" w:hAnsi="Verdana"/>
        <w:sz w:val="16"/>
        <w:szCs w:val="16"/>
      </w:rPr>
      <w:t>_V2_14082016</w:t>
    </w:r>
  </w:p>
  <w:p w:rsidR="00C3007E" w:rsidRDefault="00C3007E">
    <w:pPr>
      <w:pStyle w:val="Footer"/>
    </w:pPr>
  </w:p>
  <w:p w:rsidR="00C3007E" w:rsidRDefault="00C30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0B" w:rsidRDefault="00DD7E0B" w:rsidP="00B256D1">
      <w:r>
        <w:separator/>
      </w:r>
    </w:p>
  </w:footnote>
  <w:footnote w:type="continuationSeparator" w:id="0">
    <w:p w:rsidR="00DD7E0B" w:rsidRDefault="00DD7E0B" w:rsidP="00B25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D1" w:rsidRDefault="00B256D1" w:rsidP="00B256D1">
    <w:pPr>
      <w:pStyle w:val="Header"/>
      <w:jc w:val="center"/>
    </w:pPr>
    <w:r>
      <w:rPr>
        <w:noProof/>
        <w:color w:val="000000"/>
        <w:lang w:eastAsia="en-AU"/>
      </w:rPr>
      <w:drawing>
        <wp:inline distT="0" distB="0" distL="0" distR="0" wp14:anchorId="3971B153" wp14:editId="59AC85FB">
          <wp:extent cx="2876550" cy="708540"/>
          <wp:effectExtent l="0" t="0" r="0" b="0"/>
          <wp:docPr id="1" name="Picture 1" descr="You Study Logo_CMYK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 Study Logo_CMYK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4175" cy="710418"/>
                  </a:xfrm>
                  <a:prstGeom prst="rect">
                    <a:avLst/>
                  </a:prstGeom>
                  <a:noFill/>
                  <a:ln>
                    <a:noFill/>
                  </a:ln>
                </pic:spPr>
              </pic:pic>
            </a:graphicData>
          </a:graphic>
        </wp:inline>
      </w:drawing>
    </w:r>
  </w:p>
  <w:p w:rsidR="00B256D1" w:rsidRDefault="00B25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0F2A"/>
    <w:multiLevelType w:val="hybridMultilevel"/>
    <w:tmpl w:val="F43E7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A00EED"/>
    <w:multiLevelType w:val="hybridMultilevel"/>
    <w:tmpl w:val="B050A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1E2292"/>
    <w:multiLevelType w:val="hybridMultilevel"/>
    <w:tmpl w:val="860E3CFA"/>
    <w:lvl w:ilvl="0" w:tplc="83B2B12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3349CE"/>
    <w:multiLevelType w:val="hybridMultilevel"/>
    <w:tmpl w:val="4ABA3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7B10718"/>
    <w:multiLevelType w:val="hybridMultilevel"/>
    <w:tmpl w:val="37D43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D1"/>
    <w:rsid w:val="0006485A"/>
    <w:rsid w:val="00074518"/>
    <w:rsid w:val="000E0F64"/>
    <w:rsid w:val="00214CDC"/>
    <w:rsid w:val="0029492D"/>
    <w:rsid w:val="003C7677"/>
    <w:rsid w:val="0044675E"/>
    <w:rsid w:val="004A382A"/>
    <w:rsid w:val="004B25CD"/>
    <w:rsid w:val="004B2DD4"/>
    <w:rsid w:val="004E10F6"/>
    <w:rsid w:val="00507E81"/>
    <w:rsid w:val="0053075C"/>
    <w:rsid w:val="00532E3C"/>
    <w:rsid w:val="005F381B"/>
    <w:rsid w:val="005F4560"/>
    <w:rsid w:val="00647771"/>
    <w:rsid w:val="0068184F"/>
    <w:rsid w:val="00796399"/>
    <w:rsid w:val="007E6CCD"/>
    <w:rsid w:val="007F5879"/>
    <w:rsid w:val="008A2B04"/>
    <w:rsid w:val="009302FF"/>
    <w:rsid w:val="009A3C03"/>
    <w:rsid w:val="009F279B"/>
    <w:rsid w:val="00A11459"/>
    <w:rsid w:val="00A4122A"/>
    <w:rsid w:val="00AC1A2D"/>
    <w:rsid w:val="00AC4E51"/>
    <w:rsid w:val="00AE0143"/>
    <w:rsid w:val="00B073D4"/>
    <w:rsid w:val="00B256D1"/>
    <w:rsid w:val="00B36397"/>
    <w:rsid w:val="00B868CC"/>
    <w:rsid w:val="00BC5F38"/>
    <w:rsid w:val="00C2672B"/>
    <w:rsid w:val="00C3007E"/>
    <w:rsid w:val="00CB2D44"/>
    <w:rsid w:val="00CD322F"/>
    <w:rsid w:val="00DD0099"/>
    <w:rsid w:val="00DD7E0B"/>
    <w:rsid w:val="00E0148C"/>
    <w:rsid w:val="00F553BF"/>
    <w:rsid w:val="00F832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6D1"/>
    <w:pPr>
      <w:tabs>
        <w:tab w:val="center" w:pos="4513"/>
        <w:tab w:val="right" w:pos="9026"/>
      </w:tabs>
    </w:pPr>
  </w:style>
  <w:style w:type="character" w:customStyle="1" w:styleId="HeaderChar">
    <w:name w:val="Header Char"/>
    <w:basedOn w:val="DefaultParagraphFont"/>
    <w:link w:val="Header"/>
    <w:uiPriority w:val="99"/>
    <w:rsid w:val="00B256D1"/>
    <w:rPr>
      <w:sz w:val="24"/>
      <w:szCs w:val="24"/>
      <w:lang w:eastAsia="en-US"/>
    </w:rPr>
  </w:style>
  <w:style w:type="paragraph" w:styleId="Footer">
    <w:name w:val="footer"/>
    <w:basedOn w:val="Normal"/>
    <w:link w:val="FooterChar"/>
    <w:uiPriority w:val="99"/>
    <w:unhideWhenUsed/>
    <w:rsid w:val="00B256D1"/>
    <w:pPr>
      <w:tabs>
        <w:tab w:val="center" w:pos="4513"/>
        <w:tab w:val="right" w:pos="9026"/>
      </w:tabs>
    </w:pPr>
  </w:style>
  <w:style w:type="character" w:customStyle="1" w:styleId="FooterChar">
    <w:name w:val="Footer Char"/>
    <w:basedOn w:val="DefaultParagraphFont"/>
    <w:link w:val="Footer"/>
    <w:uiPriority w:val="99"/>
    <w:rsid w:val="00B256D1"/>
    <w:rPr>
      <w:sz w:val="24"/>
      <w:szCs w:val="24"/>
      <w:lang w:eastAsia="en-US"/>
    </w:rPr>
  </w:style>
  <w:style w:type="paragraph" w:styleId="BalloonText">
    <w:name w:val="Balloon Text"/>
    <w:basedOn w:val="Normal"/>
    <w:link w:val="BalloonTextChar"/>
    <w:uiPriority w:val="99"/>
    <w:semiHidden/>
    <w:unhideWhenUsed/>
    <w:rsid w:val="00B256D1"/>
    <w:rPr>
      <w:rFonts w:ascii="Tahoma" w:hAnsi="Tahoma" w:cs="Tahoma"/>
      <w:sz w:val="16"/>
      <w:szCs w:val="16"/>
    </w:rPr>
  </w:style>
  <w:style w:type="character" w:customStyle="1" w:styleId="BalloonTextChar">
    <w:name w:val="Balloon Text Char"/>
    <w:basedOn w:val="DefaultParagraphFont"/>
    <w:link w:val="BalloonText"/>
    <w:uiPriority w:val="99"/>
    <w:semiHidden/>
    <w:rsid w:val="00B256D1"/>
    <w:rPr>
      <w:rFonts w:ascii="Tahoma" w:hAnsi="Tahoma" w:cs="Tahoma"/>
      <w:sz w:val="16"/>
      <w:szCs w:val="16"/>
      <w:lang w:eastAsia="en-US"/>
    </w:rPr>
  </w:style>
  <w:style w:type="table" w:styleId="TableGrid">
    <w:name w:val="Table Grid"/>
    <w:basedOn w:val="TableNormal"/>
    <w:rsid w:val="00B25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6D1"/>
    <w:pPr>
      <w:tabs>
        <w:tab w:val="center" w:pos="4513"/>
        <w:tab w:val="right" w:pos="9026"/>
      </w:tabs>
    </w:pPr>
  </w:style>
  <w:style w:type="character" w:customStyle="1" w:styleId="HeaderChar">
    <w:name w:val="Header Char"/>
    <w:basedOn w:val="DefaultParagraphFont"/>
    <w:link w:val="Header"/>
    <w:uiPriority w:val="99"/>
    <w:rsid w:val="00B256D1"/>
    <w:rPr>
      <w:sz w:val="24"/>
      <w:szCs w:val="24"/>
      <w:lang w:eastAsia="en-US"/>
    </w:rPr>
  </w:style>
  <w:style w:type="paragraph" w:styleId="Footer">
    <w:name w:val="footer"/>
    <w:basedOn w:val="Normal"/>
    <w:link w:val="FooterChar"/>
    <w:uiPriority w:val="99"/>
    <w:unhideWhenUsed/>
    <w:rsid w:val="00B256D1"/>
    <w:pPr>
      <w:tabs>
        <w:tab w:val="center" w:pos="4513"/>
        <w:tab w:val="right" w:pos="9026"/>
      </w:tabs>
    </w:pPr>
  </w:style>
  <w:style w:type="character" w:customStyle="1" w:styleId="FooterChar">
    <w:name w:val="Footer Char"/>
    <w:basedOn w:val="DefaultParagraphFont"/>
    <w:link w:val="Footer"/>
    <w:uiPriority w:val="99"/>
    <w:rsid w:val="00B256D1"/>
    <w:rPr>
      <w:sz w:val="24"/>
      <w:szCs w:val="24"/>
      <w:lang w:eastAsia="en-US"/>
    </w:rPr>
  </w:style>
  <w:style w:type="paragraph" w:styleId="BalloonText">
    <w:name w:val="Balloon Text"/>
    <w:basedOn w:val="Normal"/>
    <w:link w:val="BalloonTextChar"/>
    <w:uiPriority w:val="99"/>
    <w:semiHidden/>
    <w:unhideWhenUsed/>
    <w:rsid w:val="00B256D1"/>
    <w:rPr>
      <w:rFonts w:ascii="Tahoma" w:hAnsi="Tahoma" w:cs="Tahoma"/>
      <w:sz w:val="16"/>
      <w:szCs w:val="16"/>
    </w:rPr>
  </w:style>
  <w:style w:type="character" w:customStyle="1" w:styleId="BalloonTextChar">
    <w:name w:val="Balloon Text Char"/>
    <w:basedOn w:val="DefaultParagraphFont"/>
    <w:link w:val="BalloonText"/>
    <w:uiPriority w:val="99"/>
    <w:semiHidden/>
    <w:rsid w:val="00B256D1"/>
    <w:rPr>
      <w:rFonts w:ascii="Tahoma" w:hAnsi="Tahoma" w:cs="Tahoma"/>
      <w:sz w:val="16"/>
      <w:szCs w:val="16"/>
      <w:lang w:eastAsia="en-US"/>
    </w:rPr>
  </w:style>
  <w:style w:type="table" w:styleId="TableGrid">
    <w:name w:val="Table Grid"/>
    <w:basedOn w:val="TableNormal"/>
    <w:rsid w:val="00B25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2739</Characters>
  <Application>Microsoft Office Word</Application>
  <DocSecurity>0</DocSecurity>
  <Lines>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Doyle</dc:creator>
  <cp:lastModifiedBy>Carol Doyle</cp:lastModifiedBy>
  <cp:revision>2</cp:revision>
  <dcterms:created xsi:type="dcterms:W3CDTF">2016-08-14T17:02:00Z</dcterms:created>
  <dcterms:modified xsi:type="dcterms:W3CDTF">2016-08-14T17:02:00Z</dcterms:modified>
</cp:coreProperties>
</file>